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345" w:rsidRDefault="002E0345" w:rsidP="002E0345">
      <w:pPr>
        <w:tabs>
          <w:tab w:val="left" w:pos="2329"/>
        </w:tabs>
        <w:rPr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C386D1" wp14:editId="6517C60F">
                <wp:simplePos x="0" y="0"/>
                <wp:positionH relativeFrom="column">
                  <wp:posOffset>1037329</wp:posOffset>
                </wp:positionH>
                <wp:positionV relativeFrom="paragraph">
                  <wp:posOffset>-234801</wp:posOffset>
                </wp:positionV>
                <wp:extent cx="5959475" cy="838835"/>
                <wp:effectExtent l="0" t="0" r="3175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9475" cy="838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0345" w:rsidRPr="00894484" w:rsidRDefault="002E0345" w:rsidP="002E0345">
                            <w:pPr>
                              <w:rPr>
                                <w:color w:val="014A21"/>
                              </w:rPr>
                            </w:pPr>
                            <w:r w:rsidRPr="00894484">
                              <w:rPr>
                                <w:rFonts w:ascii="Arial Black" w:hAnsi="Arial Black" w:cs="Arial"/>
                                <w:color w:val="014A21"/>
                                <w:sz w:val="28"/>
                              </w:rPr>
                              <w:t>Commission des Forêts d’Afrique Centrale</w:t>
                            </w:r>
                            <w:r w:rsidRPr="00894484">
                              <w:rPr>
                                <w:color w:val="014A21"/>
                              </w:rPr>
                              <w:cr/>
                            </w:r>
                            <w:r w:rsidRPr="00894484">
                              <w:rPr>
                                <w:rFonts w:ascii="Utsaah" w:hAnsi="Utsaah" w:cs="Utsaah"/>
                                <w:i/>
                                <w:color w:val="014A21"/>
                                <w:sz w:val="28"/>
                              </w:rPr>
                              <w:t xml:space="preserve">Une dimension régionale pour la conservation </w:t>
                            </w:r>
                            <w:r w:rsidRPr="00894484">
                              <w:rPr>
                                <w:rFonts w:ascii="Utsaah" w:hAnsi="Utsaah" w:cs="Utsaah"/>
                                <w:i/>
                                <w:color w:val="014A21"/>
                                <w:sz w:val="28"/>
                              </w:rPr>
                              <w:cr/>
                              <w:t>et la gestion durable des écosystèmes forestiers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386D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81.7pt;margin-top:-18.5pt;width:469.25pt;height:6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" stroked="f">
                <v:textbox>
                  <w:txbxContent>
                    <w:p w:rsidR="002E0345" w:rsidRPr="00894484" w:rsidRDefault="002E0345" w:rsidP="002E0345">
                      <w:pPr>
                        <w:rPr>
                          <w:color w:val="014A21"/>
                        </w:rPr>
                      </w:pPr>
                      <w:r w:rsidRPr="00894484">
                        <w:rPr>
                          <w:rFonts w:ascii="Arial Black" w:hAnsi="Arial Black" w:cs="Arial"/>
                          <w:color w:val="014A21"/>
                          <w:sz w:val="28"/>
                        </w:rPr>
                        <w:t>Commission des Forêts d’Afrique Centrale</w:t>
                      </w:r>
                      <w:r w:rsidRPr="00894484">
                        <w:rPr>
                          <w:color w:val="014A21"/>
                        </w:rPr>
                        <w:cr/>
                      </w:r>
                      <w:r w:rsidRPr="00894484">
                        <w:rPr>
                          <w:rFonts w:ascii="Utsaah" w:hAnsi="Utsaah" w:cs="Utsaah"/>
                          <w:i/>
                          <w:color w:val="014A21"/>
                          <w:sz w:val="28"/>
                        </w:rPr>
                        <w:t xml:space="preserve">Une dimension régionale pour la conservation </w:t>
                      </w:r>
                      <w:r w:rsidRPr="00894484">
                        <w:rPr>
                          <w:rFonts w:ascii="Utsaah" w:hAnsi="Utsaah" w:cs="Utsaah"/>
                          <w:i/>
                          <w:color w:val="014A21"/>
                          <w:sz w:val="28"/>
                        </w:rPr>
                        <w:cr/>
                        <w:t>et la gestion durable des écosystèmes forestiers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D862B8A" wp14:editId="2F41227A">
            <wp:simplePos x="0" y="0"/>
            <wp:positionH relativeFrom="column">
              <wp:posOffset>-78255</wp:posOffset>
            </wp:positionH>
            <wp:positionV relativeFrom="paragraph">
              <wp:posOffset>-380888</wp:posOffset>
            </wp:positionV>
            <wp:extent cx="935990" cy="1007110"/>
            <wp:effectExtent l="0" t="0" r="0" b="2540"/>
            <wp:wrapNone/>
            <wp:docPr id="2" name="Image 2" descr="C:\Users\Spirit\Desktop\LOGO COMIFAC 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:\Users\Spirit\Desktop\LOGO COMIFAC fin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/>
        </w:rPr>
        <w:tab/>
      </w:r>
    </w:p>
    <w:p w:rsidR="002E0345" w:rsidRDefault="002E0345"/>
    <w:p w:rsidR="002E0345" w:rsidRDefault="002E0345"/>
    <w:tbl>
      <w:tblPr>
        <w:tblpPr w:leftFromText="141" w:rightFromText="141" w:vertAnchor="page" w:horzAnchor="margin" w:tblpY="624"/>
        <w:tblW w:w="106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9295"/>
      </w:tblGrid>
      <w:tr w:rsidR="002E0345" w:rsidTr="00957B69">
        <w:tc>
          <w:tcPr>
            <w:tcW w:w="1346" w:type="dxa"/>
          </w:tcPr>
          <w:p w:rsidR="002E0345" w:rsidRDefault="002E0345" w:rsidP="00957B69">
            <w:pPr>
              <w:pStyle w:val="En-tte"/>
              <w:tabs>
                <w:tab w:val="clear" w:pos="4536"/>
                <w:tab w:val="clear" w:pos="9072"/>
                <w:tab w:val="left" w:pos="2280"/>
              </w:tabs>
              <w:rPr>
                <w:rFonts w:ascii="Brush Script MT" w:hAnsi="Brush Script MT"/>
                <w:b/>
                <w:i/>
                <w:sz w:val="4"/>
              </w:rPr>
            </w:pPr>
          </w:p>
        </w:tc>
        <w:tc>
          <w:tcPr>
            <w:tcW w:w="9295" w:type="dxa"/>
          </w:tcPr>
          <w:p w:rsidR="002E0345" w:rsidRPr="004F4704" w:rsidRDefault="002E0345" w:rsidP="00957B69">
            <w:pPr>
              <w:pStyle w:val="En-tte"/>
              <w:tabs>
                <w:tab w:val="clear" w:pos="4536"/>
                <w:tab w:val="clear" w:pos="9072"/>
                <w:tab w:val="left" w:pos="2280"/>
              </w:tabs>
              <w:rPr>
                <w:rFonts w:ascii="Brush Script MT" w:hAnsi="Brush Script MT"/>
                <w:b/>
                <w:i/>
                <w:sz w:val="16"/>
                <w:szCs w:val="16"/>
              </w:rPr>
            </w:pPr>
          </w:p>
        </w:tc>
      </w:tr>
    </w:tbl>
    <w:p w:rsidR="002E0345" w:rsidRDefault="002E0345" w:rsidP="002E0345">
      <w:pPr>
        <w:pStyle w:val="En-tte"/>
        <w:tabs>
          <w:tab w:val="clear" w:pos="4536"/>
          <w:tab w:val="clear" w:pos="9072"/>
          <w:tab w:val="left" w:pos="2280"/>
        </w:tabs>
        <w:rPr>
          <w:rFonts w:ascii="Brush Script MT" w:hAnsi="Brush Script MT"/>
          <w:b/>
          <w:i/>
          <w:noProof/>
          <w:sz w:val="4"/>
        </w:rPr>
      </w:pPr>
    </w:p>
    <w:p w:rsidR="002E0345" w:rsidRDefault="002E0345" w:rsidP="002E0345">
      <w:pPr>
        <w:pStyle w:val="En-tte"/>
        <w:tabs>
          <w:tab w:val="clear" w:pos="4536"/>
          <w:tab w:val="clear" w:pos="9072"/>
          <w:tab w:val="left" w:pos="2280"/>
        </w:tabs>
        <w:rPr>
          <w:rFonts w:ascii="Brush Script MT" w:hAnsi="Brush Script MT"/>
          <w:b/>
          <w:i/>
          <w:noProof/>
          <w:sz w:val="4"/>
        </w:rPr>
      </w:pPr>
    </w:p>
    <w:p w:rsidR="002E0345" w:rsidRDefault="002E0345" w:rsidP="002E0345">
      <w:pPr>
        <w:pStyle w:val="En-tte"/>
        <w:tabs>
          <w:tab w:val="clear" w:pos="4536"/>
          <w:tab w:val="clear" w:pos="9072"/>
          <w:tab w:val="left" w:pos="2280"/>
        </w:tabs>
        <w:rPr>
          <w:rFonts w:ascii="Brush Script MT" w:hAnsi="Brush Script MT"/>
          <w:b/>
          <w:i/>
          <w:noProof/>
          <w:sz w:val="4"/>
        </w:rPr>
      </w:pPr>
    </w:p>
    <w:p w:rsidR="002E0345" w:rsidRDefault="002E0345" w:rsidP="002E0345">
      <w:pPr>
        <w:pStyle w:val="En-tte"/>
        <w:tabs>
          <w:tab w:val="clear" w:pos="4536"/>
          <w:tab w:val="clear" w:pos="9072"/>
          <w:tab w:val="left" w:pos="2280"/>
        </w:tabs>
        <w:rPr>
          <w:rFonts w:ascii="Brush Script MT" w:hAnsi="Brush Script MT"/>
          <w:b/>
          <w:i/>
          <w:noProof/>
          <w:sz w:val="4"/>
        </w:rPr>
      </w:pPr>
    </w:p>
    <w:p w:rsidR="002E0345" w:rsidRDefault="002E0345" w:rsidP="002E0345">
      <w:pPr>
        <w:pStyle w:val="En-tte"/>
        <w:tabs>
          <w:tab w:val="clear" w:pos="4536"/>
          <w:tab w:val="clear" w:pos="9072"/>
          <w:tab w:val="left" w:pos="2280"/>
        </w:tabs>
        <w:rPr>
          <w:rFonts w:ascii="Brush Script MT" w:hAnsi="Brush Script MT"/>
          <w:b/>
          <w:i/>
          <w:noProof/>
          <w:sz w:val="4"/>
        </w:rPr>
      </w:pPr>
    </w:p>
    <w:p w:rsidR="002E0345" w:rsidRDefault="002E0345" w:rsidP="002E0345">
      <w:pPr>
        <w:pStyle w:val="En-tte"/>
        <w:tabs>
          <w:tab w:val="clear" w:pos="4536"/>
          <w:tab w:val="clear" w:pos="9072"/>
          <w:tab w:val="left" w:pos="2280"/>
        </w:tabs>
        <w:rPr>
          <w:rFonts w:ascii="Brush Script MT" w:hAnsi="Brush Script MT"/>
          <w:b/>
          <w:i/>
          <w:sz w:val="4"/>
        </w:rPr>
      </w:pPr>
    </w:p>
    <w:p w:rsidR="002E0345" w:rsidRDefault="002E0345" w:rsidP="002E0345">
      <w:pPr>
        <w:pStyle w:val="Titre2"/>
        <w:rPr>
          <w:rFonts w:ascii="Trebuchet MS" w:hAnsi="Trebuchet MS"/>
          <w:b w:val="0"/>
          <w:sz w:val="8"/>
        </w:rPr>
      </w:pPr>
      <w:r>
        <w:rPr>
          <w:rFonts w:ascii="Brush Script MT" w:hAnsi="Brush Script MT"/>
          <w:b w:val="0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69379" wp14:editId="635468A4">
                <wp:simplePos x="0" y="0"/>
                <wp:positionH relativeFrom="column">
                  <wp:posOffset>-114300</wp:posOffset>
                </wp:positionH>
                <wp:positionV relativeFrom="paragraph">
                  <wp:posOffset>36830</wp:posOffset>
                </wp:positionV>
                <wp:extent cx="6743700" cy="0"/>
                <wp:effectExtent l="13970" t="5080" r="5080" b="13970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9BC44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9pt" to="52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"/>
            </w:pict>
          </mc:Fallback>
        </mc:AlternateContent>
      </w:r>
    </w:p>
    <w:p w:rsidR="002E0345" w:rsidRDefault="002E0345" w:rsidP="002E0345">
      <w:pPr>
        <w:pStyle w:val="En-tte"/>
        <w:pBdr>
          <w:bottom w:val="single" w:sz="12" w:space="1" w:color="auto"/>
        </w:pBdr>
        <w:tabs>
          <w:tab w:val="clear" w:pos="4536"/>
          <w:tab w:val="clear" w:pos="9072"/>
          <w:tab w:val="left" w:pos="3064"/>
        </w:tabs>
      </w:pPr>
      <w:r>
        <w:rPr>
          <w:b/>
        </w:rPr>
        <w:t>CONSEIL DES MINISTRES</w:t>
      </w:r>
      <w:r>
        <w:tab/>
      </w:r>
      <w:r>
        <w:tab/>
      </w:r>
      <w:r>
        <w:tab/>
        <w:t xml:space="preserve"> </w:t>
      </w:r>
      <w:r>
        <w:tab/>
        <w:t xml:space="preserve">         COMIFAC/CM/</w:t>
      </w:r>
      <w:proofErr w:type="spellStart"/>
      <w:r>
        <w:t>co.ordi</w:t>
      </w:r>
      <w:proofErr w:type="spellEnd"/>
      <w:r>
        <w:t>/9/</w:t>
      </w:r>
      <w:proofErr w:type="spellStart"/>
      <w:r>
        <w:t>doc.c</w:t>
      </w:r>
      <w:proofErr w:type="spellEnd"/>
      <w:r>
        <w:t xml:space="preserve"> </w:t>
      </w:r>
    </w:p>
    <w:p w:rsidR="002E0345" w:rsidRDefault="002E0345" w:rsidP="002E0345">
      <w:pPr>
        <w:pStyle w:val="En-tte"/>
        <w:pBdr>
          <w:bottom w:val="single" w:sz="12" w:space="1" w:color="auto"/>
        </w:pBdr>
        <w:tabs>
          <w:tab w:val="clear" w:pos="4536"/>
          <w:tab w:val="clear" w:pos="9072"/>
          <w:tab w:val="left" w:pos="3064"/>
        </w:tabs>
      </w:pPr>
      <w:r>
        <w:tab/>
      </w:r>
      <w:r>
        <w:tab/>
      </w:r>
      <w:r>
        <w:tab/>
      </w:r>
      <w:r>
        <w:tab/>
        <w:t xml:space="preserve">         19 septembre 2016 </w:t>
      </w:r>
    </w:p>
    <w:p w:rsidR="002E0345" w:rsidRDefault="006531B5" w:rsidP="002E0345">
      <w:pPr>
        <w:pStyle w:val="En-tte"/>
        <w:tabs>
          <w:tab w:val="clear" w:pos="4536"/>
          <w:tab w:val="clear" w:pos="9072"/>
        </w:tabs>
      </w:pPr>
      <w:r>
        <w:t>9</w:t>
      </w:r>
      <w:r w:rsidRPr="006531B5">
        <w:rPr>
          <w:vertAlign w:val="superscript"/>
        </w:rPr>
        <w:t>e</w:t>
      </w:r>
      <w:r>
        <w:t xml:space="preserve"> </w:t>
      </w:r>
      <w:r w:rsidR="002E0345">
        <w:t xml:space="preserve">session ordinaire </w:t>
      </w:r>
    </w:p>
    <w:p w:rsidR="002E0345" w:rsidRDefault="002E0345" w:rsidP="002E0345">
      <w:pPr>
        <w:pStyle w:val="En-tte"/>
        <w:tabs>
          <w:tab w:val="clear" w:pos="4536"/>
          <w:tab w:val="clear" w:pos="9072"/>
        </w:tabs>
      </w:pPr>
      <w:r>
        <w:t xml:space="preserve">Point C </w:t>
      </w:r>
    </w:p>
    <w:p w:rsidR="002E0345" w:rsidRDefault="006531B5" w:rsidP="002E0345">
      <w:pPr>
        <w:pStyle w:val="En-tte"/>
        <w:tabs>
          <w:tab w:val="clear" w:pos="4536"/>
          <w:tab w:val="clear" w:pos="9072"/>
        </w:tabs>
      </w:pPr>
      <w:r>
        <w:rPr>
          <w:highlight w:val="yellow"/>
        </w:rPr>
        <w:t>Kigali, 28-30 novembre</w:t>
      </w:r>
      <w:r w:rsidR="002E0345" w:rsidRPr="002E0345">
        <w:rPr>
          <w:highlight w:val="yellow"/>
        </w:rPr>
        <w:t xml:space="preserve"> 2016</w:t>
      </w:r>
      <w:r w:rsidR="002E0345">
        <w:t xml:space="preserve"> </w:t>
      </w:r>
    </w:p>
    <w:p w:rsidR="002E0345" w:rsidRPr="0070742A" w:rsidRDefault="002E0345" w:rsidP="002E0345">
      <w:pPr>
        <w:rPr>
          <w:b/>
          <w:bCs/>
          <w:sz w:val="28"/>
        </w:rPr>
      </w:pPr>
    </w:p>
    <w:p w:rsidR="002E0345" w:rsidRPr="004C3D7D" w:rsidRDefault="002E0345" w:rsidP="002E0345">
      <w:pPr>
        <w:jc w:val="center"/>
        <w:rPr>
          <w:rFonts w:ascii="Arial Black" w:hAnsi="Arial Black" w:cs="Arial"/>
          <w:b/>
        </w:rPr>
      </w:pPr>
      <w:r w:rsidRPr="004C3D7D">
        <w:rPr>
          <w:rFonts w:ascii="Arial Black" w:hAnsi="Arial Black" w:cs="Arial"/>
          <w:b/>
        </w:rPr>
        <w:t xml:space="preserve">AGENDA PROVISOIRE </w:t>
      </w:r>
    </w:p>
    <w:p w:rsidR="002E0345" w:rsidRPr="0028140E" w:rsidRDefault="002E0345" w:rsidP="002E0345">
      <w:pPr>
        <w:jc w:val="center"/>
        <w:rPr>
          <w:rFonts w:ascii="Arial" w:hAnsi="Arial" w:cs="Arial"/>
          <w:b/>
        </w:rPr>
      </w:pPr>
    </w:p>
    <w:p w:rsidR="002E0345" w:rsidRPr="00586400" w:rsidRDefault="002E0345" w:rsidP="002E0345">
      <w:pPr>
        <w:jc w:val="center"/>
        <w:rPr>
          <w:rFonts w:ascii="Cooper Black" w:hAnsi="Cooper Black" w:cs="Arial"/>
          <w:b/>
        </w:rPr>
      </w:pPr>
      <w:r w:rsidRPr="00586400">
        <w:rPr>
          <w:rFonts w:ascii="Cooper Black" w:hAnsi="Cooper Black" w:cs="Arial"/>
          <w:b/>
        </w:rPr>
        <w:t>I/ SEGMENT DES EXPERTS</w:t>
      </w:r>
    </w:p>
    <w:p w:rsidR="002E0345" w:rsidRPr="0028140E" w:rsidRDefault="002E0345" w:rsidP="002E0345">
      <w:pPr>
        <w:jc w:val="center"/>
        <w:rPr>
          <w:rFonts w:ascii="Arial" w:hAnsi="Arial" w:cs="Arial"/>
          <w:b/>
        </w:rPr>
      </w:pPr>
    </w:p>
    <w:p w:rsidR="002E0345" w:rsidRPr="00AD6376" w:rsidRDefault="002E0345" w:rsidP="002E0345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b/>
          <w:smallCaps/>
        </w:rPr>
      </w:pPr>
      <w:r w:rsidRPr="00AD6376">
        <w:rPr>
          <w:rFonts w:ascii="Arial" w:hAnsi="Arial" w:cs="Arial"/>
          <w:b/>
          <w:smallCaps/>
        </w:rPr>
        <w:t>Questions d’organisation</w:t>
      </w:r>
    </w:p>
    <w:p w:rsidR="002E0345" w:rsidRPr="00AD6376" w:rsidRDefault="002E0345" w:rsidP="002E0345">
      <w:pPr>
        <w:ind w:left="360"/>
        <w:jc w:val="both"/>
        <w:rPr>
          <w:rFonts w:ascii="Arial" w:hAnsi="Arial" w:cs="Arial"/>
        </w:rPr>
      </w:pPr>
    </w:p>
    <w:p w:rsidR="002E0345" w:rsidRPr="00AD6376" w:rsidRDefault="002E0345" w:rsidP="002E034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D6376">
        <w:rPr>
          <w:rFonts w:ascii="Arial" w:hAnsi="Arial" w:cs="Arial"/>
        </w:rPr>
        <w:t>Ouverture de la réunion</w:t>
      </w:r>
    </w:p>
    <w:p w:rsidR="002E0345" w:rsidRPr="00AD6376" w:rsidRDefault="002E0345" w:rsidP="002E034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D6376">
        <w:rPr>
          <w:rFonts w:ascii="Arial" w:hAnsi="Arial" w:cs="Arial"/>
        </w:rPr>
        <w:t>Mise en place du bureau</w:t>
      </w:r>
    </w:p>
    <w:p w:rsidR="002E0345" w:rsidRPr="00AD6376" w:rsidRDefault="002E0345" w:rsidP="002E034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D6376">
        <w:rPr>
          <w:rFonts w:ascii="Arial" w:hAnsi="Arial" w:cs="Arial"/>
        </w:rPr>
        <w:t>adoption de l’ordre du jour</w:t>
      </w:r>
    </w:p>
    <w:p w:rsidR="002E0345" w:rsidRPr="00AD6376" w:rsidRDefault="002E0345" w:rsidP="002E034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D6376">
        <w:rPr>
          <w:rFonts w:ascii="Arial" w:hAnsi="Arial" w:cs="Arial"/>
        </w:rPr>
        <w:t>Organisation des travaux</w:t>
      </w:r>
    </w:p>
    <w:p w:rsidR="002E0345" w:rsidRPr="00AD6376" w:rsidRDefault="002E0345" w:rsidP="002E0345">
      <w:pPr>
        <w:jc w:val="both"/>
        <w:rPr>
          <w:rFonts w:ascii="Arial" w:hAnsi="Arial" w:cs="Arial"/>
        </w:rPr>
      </w:pPr>
      <w:r w:rsidRPr="00AD6376">
        <w:rPr>
          <w:rFonts w:ascii="Arial" w:hAnsi="Arial" w:cs="Arial"/>
        </w:rPr>
        <w:t xml:space="preserve"> </w:t>
      </w:r>
    </w:p>
    <w:p w:rsidR="002E0345" w:rsidRPr="00AD6376" w:rsidRDefault="002E0345" w:rsidP="002E0345">
      <w:pPr>
        <w:pStyle w:val="Paragraphedeliste"/>
        <w:numPr>
          <w:ilvl w:val="0"/>
          <w:numId w:val="5"/>
        </w:numPr>
        <w:spacing w:after="140"/>
        <w:jc w:val="both"/>
        <w:rPr>
          <w:rFonts w:ascii="Arial" w:hAnsi="Arial" w:cs="Arial"/>
          <w:b/>
          <w:smallCaps/>
        </w:rPr>
      </w:pPr>
      <w:r w:rsidRPr="00AD6376">
        <w:rPr>
          <w:rFonts w:ascii="Arial" w:hAnsi="Arial" w:cs="Arial"/>
          <w:b/>
          <w:smallCaps/>
        </w:rPr>
        <w:t>Questions nécessitant un examen</w:t>
      </w:r>
    </w:p>
    <w:p w:rsidR="0007070A" w:rsidRPr="0007070A" w:rsidRDefault="0007070A" w:rsidP="0007070A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AD6376">
        <w:rPr>
          <w:rFonts w:ascii="Arial" w:hAnsi="Arial" w:cs="Arial"/>
        </w:rPr>
        <w:t xml:space="preserve">Situation de </w:t>
      </w:r>
      <w:r>
        <w:rPr>
          <w:rFonts w:ascii="Arial" w:hAnsi="Arial" w:cs="Arial"/>
        </w:rPr>
        <w:t xml:space="preserve">crise </w:t>
      </w:r>
      <w:r w:rsidRPr="00AD6376">
        <w:rPr>
          <w:rFonts w:ascii="Arial" w:hAnsi="Arial" w:cs="Arial"/>
        </w:rPr>
        <w:t xml:space="preserve">et </w:t>
      </w:r>
      <w:r>
        <w:rPr>
          <w:rFonts w:ascii="Arial" w:hAnsi="Arial" w:cs="Arial"/>
        </w:rPr>
        <w:t>pérennité</w:t>
      </w:r>
      <w:r w:rsidRPr="00AD6376">
        <w:rPr>
          <w:rFonts w:ascii="Arial" w:hAnsi="Arial" w:cs="Arial"/>
        </w:rPr>
        <w:t xml:space="preserve"> de la COMIFAC </w:t>
      </w:r>
    </w:p>
    <w:p w:rsidR="002E0345" w:rsidRPr="00AD6376" w:rsidRDefault="002E0345" w:rsidP="002E0345">
      <w:pPr>
        <w:pStyle w:val="Paragraphedeliste"/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AD6376">
        <w:rPr>
          <w:rFonts w:ascii="Arial" w:hAnsi="Arial" w:cs="Arial"/>
        </w:rPr>
        <w:t>Rapport d’activités biennal de la COMIFAC (2015-2016)</w:t>
      </w:r>
    </w:p>
    <w:p w:rsidR="002E0345" w:rsidRPr="00AD6376" w:rsidRDefault="002E0345" w:rsidP="002E0345">
      <w:pPr>
        <w:pStyle w:val="Paragraphedeliste"/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AD6376">
        <w:rPr>
          <w:rFonts w:ascii="Arial" w:hAnsi="Arial" w:cs="Arial"/>
        </w:rPr>
        <w:t xml:space="preserve">Mise en œuvre des recommandations des Conseils des ministres (2015-2016) </w:t>
      </w:r>
    </w:p>
    <w:p w:rsidR="002E0345" w:rsidRPr="00AD6376" w:rsidRDefault="002E0345" w:rsidP="002E0345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AD6376">
        <w:rPr>
          <w:rFonts w:ascii="Arial" w:hAnsi="Arial" w:cs="Arial"/>
        </w:rPr>
        <w:t>Plan d’actions biennal du Secrétariat Exécutif de la COMIFAC (2017-2018) </w:t>
      </w:r>
    </w:p>
    <w:p w:rsidR="002E0345" w:rsidRPr="00AD6376" w:rsidRDefault="002E0345" w:rsidP="002E0345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AD6376">
        <w:rPr>
          <w:rFonts w:ascii="Arial" w:hAnsi="Arial" w:cs="Arial"/>
        </w:rPr>
        <w:t>Plan d’actions biennal des Coordinations Nationales de la COMIFAC (2017-2018)</w:t>
      </w:r>
    </w:p>
    <w:p w:rsidR="00C132F8" w:rsidRPr="00AD6376" w:rsidRDefault="002E0345" w:rsidP="00C132F8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AD6376">
        <w:rPr>
          <w:rFonts w:ascii="Arial" w:hAnsi="Arial" w:cs="Arial"/>
        </w:rPr>
        <w:t>Projet de budget biennal 2017-2018</w:t>
      </w:r>
    </w:p>
    <w:p w:rsidR="002E0345" w:rsidRPr="00AD6376" w:rsidRDefault="00560ED8" w:rsidP="002E0345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Système</w:t>
      </w:r>
      <w:r w:rsidR="002E0345" w:rsidRPr="00AD6376">
        <w:rPr>
          <w:rFonts w:ascii="Arial" w:hAnsi="Arial" w:cs="Arial"/>
        </w:rPr>
        <w:t xml:space="preserve"> de suivi évaluation COMIFAC</w:t>
      </w:r>
    </w:p>
    <w:p w:rsidR="002E0345" w:rsidRDefault="00AD6376" w:rsidP="002E0345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AD6376">
        <w:rPr>
          <w:rFonts w:ascii="Arial" w:hAnsi="Arial" w:cs="Arial"/>
        </w:rPr>
        <w:t>Développement institutionnel et renforcement organisationnel de l’OFAC</w:t>
      </w:r>
    </w:p>
    <w:p w:rsidR="009715F3" w:rsidRPr="00AD6376" w:rsidRDefault="009715F3" w:rsidP="002E0345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Atlas cartographique utilisation des terres en Afrique Centrale </w:t>
      </w:r>
    </w:p>
    <w:p w:rsidR="002E0345" w:rsidRPr="00AD6376" w:rsidRDefault="002E0345" w:rsidP="002E0345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AD6376">
        <w:rPr>
          <w:rFonts w:ascii="Arial" w:hAnsi="Arial" w:cs="Arial"/>
        </w:rPr>
        <w:t>Processus d’harmonisation des politiques forestières en Afrique Centrale :</w:t>
      </w:r>
    </w:p>
    <w:p w:rsidR="00C132F8" w:rsidRPr="00560ED8" w:rsidRDefault="002E0345" w:rsidP="00560ED8">
      <w:pPr>
        <w:pStyle w:val="Paragraphedeliste"/>
        <w:numPr>
          <w:ilvl w:val="1"/>
          <w:numId w:val="14"/>
        </w:numPr>
        <w:jc w:val="both"/>
        <w:rPr>
          <w:rFonts w:ascii="Arial" w:hAnsi="Arial" w:cs="Arial"/>
          <w:i/>
        </w:rPr>
      </w:pPr>
      <w:r w:rsidRPr="00560ED8">
        <w:rPr>
          <w:rFonts w:ascii="Arial" w:hAnsi="Arial" w:cs="Arial"/>
          <w:i/>
        </w:rPr>
        <w:t>Guide COMIFAC pour les négociations et mise en œuvre des APV/FLEGT en Afrique Centrale</w:t>
      </w:r>
    </w:p>
    <w:p w:rsidR="002E0345" w:rsidRPr="00FA6D6E" w:rsidRDefault="002E0345" w:rsidP="00560ED8">
      <w:pPr>
        <w:pStyle w:val="Paragraphedeliste"/>
        <w:numPr>
          <w:ilvl w:val="1"/>
          <w:numId w:val="14"/>
        </w:numPr>
        <w:jc w:val="both"/>
        <w:rPr>
          <w:rFonts w:ascii="Arial" w:hAnsi="Arial" w:cs="Arial"/>
          <w:i/>
        </w:rPr>
      </w:pPr>
      <w:r w:rsidRPr="00FA6D6E">
        <w:rPr>
          <w:rFonts w:ascii="Arial" w:hAnsi="Arial" w:cs="Arial"/>
          <w:i/>
        </w:rPr>
        <w:t>Directives COMIFAC sur les évaluations environnementales en milieu forestier en Afrique Centrale</w:t>
      </w:r>
    </w:p>
    <w:p w:rsidR="002E0345" w:rsidRDefault="00560ED8" w:rsidP="00560ED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Projet de Décisions</w:t>
      </w:r>
      <w:r w:rsidRPr="00560ED8">
        <w:rPr>
          <w:rFonts w:ascii="Arial" w:hAnsi="Arial" w:cs="Arial"/>
        </w:rPr>
        <w:t xml:space="preserve"> sur l’économie des Produits forestiers non ligneux en Afrique Centrale </w:t>
      </w:r>
    </w:p>
    <w:p w:rsidR="00DF635E" w:rsidRPr="00560ED8" w:rsidRDefault="00DF635E" w:rsidP="00DF635E">
      <w:pPr>
        <w:pStyle w:val="Paragraphedeliste"/>
        <w:ind w:left="644"/>
        <w:jc w:val="both"/>
        <w:rPr>
          <w:rFonts w:ascii="Arial" w:hAnsi="Arial" w:cs="Arial"/>
        </w:rPr>
      </w:pPr>
    </w:p>
    <w:p w:rsidR="002E0345" w:rsidRPr="00AD6376" w:rsidRDefault="002E0345" w:rsidP="002E0345">
      <w:pPr>
        <w:numPr>
          <w:ilvl w:val="0"/>
          <w:numId w:val="5"/>
        </w:numPr>
        <w:tabs>
          <w:tab w:val="num" w:pos="709"/>
        </w:tabs>
        <w:spacing w:after="140"/>
        <w:ind w:left="709" w:hanging="567"/>
        <w:jc w:val="both"/>
        <w:rPr>
          <w:rFonts w:ascii="Arial" w:hAnsi="Arial" w:cs="Arial"/>
          <w:b/>
          <w:smallCaps/>
        </w:rPr>
      </w:pPr>
      <w:r w:rsidRPr="00AD6376">
        <w:rPr>
          <w:rFonts w:ascii="Arial" w:hAnsi="Arial" w:cs="Arial"/>
          <w:b/>
          <w:smallCaps/>
        </w:rPr>
        <w:t>questions d’information</w:t>
      </w:r>
    </w:p>
    <w:p w:rsidR="00AD6376" w:rsidRDefault="00AD6376" w:rsidP="00AD637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AD6376">
        <w:rPr>
          <w:rFonts w:ascii="Arial" w:hAnsi="Arial" w:cs="Arial"/>
        </w:rPr>
        <w:t xml:space="preserve">Sommet des Chefs d’Etat sur la conservation et la gestion durable des écosystèmes forestiers d’Afrique Centrale </w:t>
      </w:r>
    </w:p>
    <w:p w:rsidR="006531B5" w:rsidRDefault="006531B5" w:rsidP="00AD637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Projet Accord de Coopération République Fédérale d’Allemagne-COMIFAC </w:t>
      </w:r>
    </w:p>
    <w:p w:rsidR="00DF635E" w:rsidRDefault="00DF635E" w:rsidP="00AD637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Etat des lieux de l’initiative « Défi de Bonn » sur la restauration des terres en Afrique Centrale</w:t>
      </w:r>
    </w:p>
    <w:p w:rsidR="00D8687C" w:rsidRDefault="00D8687C" w:rsidP="00AD637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Etat d’avancement des initiatives </w:t>
      </w:r>
      <w:proofErr w:type="spellStart"/>
      <w:r>
        <w:rPr>
          <w:rFonts w:ascii="Arial" w:hAnsi="Arial" w:cs="Arial"/>
        </w:rPr>
        <w:t>sous-régionales</w:t>
      </w:r>
      <w:proofErr w:type="spellEnd"/>
      <w:r>
        <w:rPr>
          <w:rFonts w:ascii="Arial" w:hAnsi="Arial" w:cs="Arial"/>
        </w:rPr>
        <w:t xml:space="preserve"> d’appui à la COMIFAC : PREREDD, </w:t>
      </w:r>
      <w:proofErr w:type="spellStart"/>
      <w:r>
        <w:rPr>
          <w:rFonts w:ascii="Arial" w:hAnsi="Arial" w:cs="Arial"/>
        </w:rPr>
        <w:t>PACEBCo</w:t>
      </w:r>
      <w:proofErr w:type="spellEnd"/>
      <w:r>
        <w:rPr>
          <w:rFonts w:ascii="Arial" w:hAnsi="Arial" w:cs="Arial"/>
        </w:rPr>
        <w:t>, Projet JICA, Projet GIZ</w:t>
      </w:r>
    </w:p>
    <w:p w:rsidR="00AD6376" w:rsidRPr="00AD6376" w:rsidRDefault="00AD6376" w:rsidP="00AD637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AD6376">
        <w:rPr>
          <w:rFonts w:ascii="Arial" w:hAnsi="Arial" w:cs="Arial"/>
        </w:rPr>
        <w:t xml:space="preserve">Compte rendu processus de sélection cabinet d’études chargé de l’analyse de candidatures pour le renouvellement du personnel statutaire </w:t>
      </w:r>
    </w:p>
    <w:p w:rsidR="002E0345" w:rsidRPr="00AD6376" w:rsidRDefault="002E0345" w:rsidP="002E0345">
      <w:pPr>
        <w:ind w:left="357"/>
        <w:jc w:val="both"/>
        <w:rPr>
          <w:rFonts w:ascii="Arial" w:hAnsi="Arial" w:cs="Arial"/>
        </w:rPr>
      </w:pPr>
    </w:p>
    <w:p w:rsidR="002E0345" w:rsidRPr="00AD6376" w:rsidRDefault="002E0345" w:rsidP="002E0345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b/>
          <w:smallCaps/>
        </w:rPr>
      </w:pPr>
      <w:r w:rsidRPr="00AD6376">
        <w:rPr>
          <w:rFonts w:ascii="Arial" w:hAnsi="Arial" w:cs="Arial"/>
          <w:b/>
          <w:smallCaps/>
        </w:rPr>
        <w:t xml:space="preserve">Questions diverses et finales </w:t>
      </w:r>
    </w:p>
    <w:p w:rsidR="002E0345" w:rsidRPr="00AD6376" w:rsidRDefault="002E0345" w:rsidP="00AD6376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</w:rPr>
      </w:pPr>
      <w:r w:rsidRPr="00AD6376">
        <w:rPr>
          <w:rFonts w:ascii="Arial" w:hAnsi="Arial" w:cs="Arial"/>
        </w:rPr>
        <w:t xml:space="preserve">Adoption du rapport de la réunion des experts </w:t>
      </w:r>
    </w:p>
    <w:p w:rsidR="002E0345" w:rsidRPr="00AD6376" w:rsidRDefault="002E0345" w:rsidP="00AD6376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</w:rPr>
      </w:pPr>
      <w:r w:rsidRPr="00AD6376">
        <w:rPr>
          <w:rFonts w:ascii="Arial" w:hAnsi="Arial" w:cs="Arial"/>
        </w:rPr>
        <w:t>Clôture de la réunion des experts</w:t>
      </w:r>
    </w:p>
    <w:p w:rsidR="002E0345" w:rsidRDefault="002E0345" w:rsidP="006531B5">
      <w:pPr>
        <w:rPr>
          <w:rFonts w:ascii="Arial" w:hAnsi="Arial" w:cs="Arial"/>
        </w:rPr>
      </w:pPr>
    </w:p>
    <w:p w:rsidR="00C132F8" w:rsidRDefault="00C132F8" w:rsidP="00AD6376">
      <w:pPr>
        <w:rPr>
          <w:rFonts w:ascii="Arial" w:hAnsi="Arial" w:cs="Arial"/>
        </w:rPr>
      </w:pPr>
    </w:p>
    <w:p w:rsidR="00C132F8" w:rsidRPr="0028140E" w:rsidRDefault="00C132F8" w:rsidP="002E0345">
      <w:pPr>
        <w:ind w:left="360"/>
        <w:rPr>
          <w:rFonts w:ascii="Arial" w:hAnsi="Arial" w:cs="Arial"/>
        </w:rPr>
      </w:pPr>
    </w:p>
    <w:p w:rsidR="002E0345" w:rsidRPr="00586400" w:rsidRDefault="002E0345" w:rsidP="002E0345">
      <w:pPr>
        <w:jc w:val="center"/>
        <w:rPr>
          <w:rFonts w:ascii="Cooper Black" w:hAnsi="Cooper Black" w:cs="Arial"/>
          <w:b/>
        </w:rPr>
      </w:pPr>
      <w:r w:rsidRPr="00586400">
        <w:rPr>
          <w:rFonts w:ascii="Cooper Black" w:hAnsi="Cooper Black" w:cs="Arial"/>
          <w:b/>
        </w:rPr>
        <w:t xml:space="preserve">II/ SEGMENT MINISTERIEL </w:t>
      </w:r>
    </w:p>
    <w:p w:rsidR="002E0345" w:rsidRPr="00C56719" w:rsidRDefault="002E0345" w:rsidP="002E0345">
      <w:pPr>
        <w:pStyle w:val="Paragraphedeliste"/>
        <w:numPr>
          <w:ilvl w:val="0"/>
          <w:numId w:val="6"/>
        </w:numPr>
        <w:spacing w:before="360" w:after="140"/>
        <w:jc w:val="both"/>
        <w:rPr>
          <w:rFonts w:ascii="Arial" w:hAnsi="Arial" w:cs="Arial"/>
          <w:b/>
          <w:smallCaps/>
          <w:sz w:val="26"/>
          <w:szCs w:val="26"/>
        </w:rPr>
      </w:pPr>
      <w:r w:rsidRPr="00C56719">
        <w:rPr>
          <w:rFonts w:ascii="Arial" w:hAnsi="Arial" w:cs="Arial"/>
          <w:b/>
          <w:smallCaps/>
          <w:sz w:val="26"/>
          <w:szCs w:val="26"/>
        </w:rPr>
        <w:t>Questions d’organisation</w:t>
      </w:r>
    </w:p>
    <w:p w:rsidR="002E0345" w:rsidRPr="0028140E" w:rsidRDefault="002E0345" w:rsidP="002E0345">
      <w:pPr>
        <w:numPr>
          <w:ilvl w:val="1"/>
          <w:numId w:val="3"/>
        </w:numPr>
        <w:tabs>
          <w:tab w:val="clear" w:pos="1260"/>
        </w:tabs>
        <w:ind w:left="709" w:hanging="283"/>
        <w:jc w:val="both"/>
        <w:rPr>
          <w:rFonts w:ascii="Arial" w:hAnsi="Arial" w:cs="Arial"/>
        </w:rPr>
      </w:pPr>
      <w:r w:rsidRPr="0028140E">
        <w:rPr>
          <w:rFonts w:ascii="Arial" w:hAnsi="Arial" w:cs="Arial"/>
        </w:rPr>
        <w:t xml:space="preserve">Ouverture de la conférence et transfert officiel de la présidence </w:t>
      </w:r>
    </w:p>
    <w:p w:rsidR="002E0345" w:rsidRPr="0028140E" w:rsidRDefault="002E0345" w:rsidP="002E0345">
      <w:pPr>
        <w:numPr>
          <w:ilvl w:val="1"/>
          <w:numId w:val="3"/>
        </w:numPr>
        <w:tabs>
          <w:tab w:val="clear" w:pos="1260"/>
        </w:tabs>
        <w:ind w:left="709" w:hanging="283"/>
        <w:jc w:val="both"/>
        <w:rPr>
          <w:rFonts w:ascii="Arial" w:hAnsi="Arial" w:cs="Arial"/>
        </w:rPr>
      </w:pPr>
      <w:r w:rsidRPr="0028140E">
        <w:rPr>
          <w:rFonts w:ascii="Arial" w:hAnsi="Arial" w:cs="Arial"/>
        </w:rPr>
        <w:t>Mise en place du bureau</w:t>
      </w:r>
    </w:p>
    <w:p w:rsidR="002E0345" w:rsidRPr="0028140E" w:rsidRDefault="002E0345" w:rsidP="002E0345">
      <w:pPr>
        <w:numPr>
          <w:ilvl w:val="1"/>
          <w:numId w:val="3"/>
        </w:numPr>
        <w:tabs>
          <w:tab w:val="clear" w:pos="1260"/>
        </w:tabs>
        <w:ind w:left="709" w:hanging="283"/>
        <w:jc w:val="both"/>
        <w:rPr>
          <w:rFonts w:ascii="Arial" w:hAnsi="Arial" w:cs="Arial"/>
        </w:rPr>
      </w:pPr>
      <w:r w:rsidRPr="0028140E">
        <w:rPr>
          <w:rFonts w:ascii="Arial" w:hAnsi="Arial" w:cs="Arial"/>
        </w:rPr>
        <w:t>Présentation du rapport de la réunion des experts</w:t>
      </w:r>
    </w:p>
    <w:p w:rsidR="002E0345" w:rsidRPr="0028140E" w:rsidRDefault="002E0345" w:rsidP="002E0345">
      <w:pPr>
        <w:numPr>
          <w:ilvl w:val="1"/>
          <w:numId w:val="3"/>
        </w:numPr>
        <w:tabs>
          <w:tab w:val="clear" w:pos="1260"/>
        </w:tabs>
        <w:ind w:left="709" w:hanging="283"/>
        <w:jc w:val="both"/>
        <w:rPr>
          <w:rFonts w:ascii="Arial" w:hAnsi="Arial" w:cs="Arial"/>
        </w:rPr>
      </w:pPr>
      <w:r w:rsidRPr="0028140E">
        <w:rPr>
          <w:rFonts w:ascii="Arial" w:hAnsi="Arial" w:cs="Arial"/>
        </w:rPr>
        <w:t>Adoption de l’ordre du jour</w:t>
      </w:r>
    </w:p>
    <w:p w:rsidR="0007070A" w:rsidRPr="0007070A" w:rsidRDefault="002E0345" w:rsidP="0007070A">
      <w:pPr>
        <w:pStyle w:val="Paragraphedeliste"/>
        <w:numPr>
          <w:ilvl w:val="0"/>
          <w:numId w:val="6"/>
        </w:numPr>
        <w:spacing w:before="360" w:after="140"/>
        <w:jc w:val="both"/>
        <w:rPr>
          <w:rFonts w:ascii="Arial" w:hAnsi="Arial" w:cs="Arial"/>
          <w:b/>
          <w:smallCaps/>
          <w:sz w:val="26"/>
          <w:szCs w:val="26"/>
        </w:rPr>
      </w:pPr>
      <w:r>
        <w:rPr>
          <w:rFonts w:ascii="Arial" w:hAnsi="Arial" w:cs="Arial"/>
          <w:b/>
          <w:smallCaps/>
          <w:sz w:val="26"/>
          <w:szCs w:val="26"/>
        </w:rPr>
        <w:t xml:space="preserve">Huis clos </w:t>
      </w:r>
    </w:p>
    <w:p w:rsidR="0007070A" w:rsidRPr="0007070A" w:rsidRDefault="0007070A" w:rsidP="0007070A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AD6376">
        <w:rPr>
          <w:rFonts w:ascii="Arial" w:hAnsi="Arial" w:cs="Arial"/>
        </w:rPr>
        <w:t xml:space="preserve">Situation de </w:t>
      </w:r>
      <w:r>
        <w:rPr>
          <w:rFonts w:ascii="Arial" w:hAnsi="Arial" w:cs="Arial"/>
        </w:rPr>
        <w:t xml:space="preserve">crise </w:t>
      </w:r>
      <w:r w:rsidRPr="00AD6376">
        <w:rPr>
          <w:rFonts w:ascii="Arial" w:hAnsi="Arial" w:cs="Arial"/>
        </w:rPr>
        <w:t xml:space="preserve">et </w:t>
      </w:r>
      <w:r>
        <w:rPr>
          <w:rFonts w:ascii="Arial" w:hAnsi="Arial" w:cs="Arial"/>
        </w:rPr>
        <w:t>pérennité</w:t>
      </w:r>
      <w:r w:rsidRPr="00AD6376">
        <w:rPr>
          <w:rFonts w:ascii="Arial" w:hAnsi="Arial" w:cs="Arial"/>
        </w:rPr>
        <w:t xml:space="preserve"> de la COMIFAC </w:t>
      </w:r>
    </w:p>
    <w:p w:rsidR="002E0345" w:rsidRDefault="002E0345" w:rsidP="002E0345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 w:rsidRPr="00E401E9">
        <w:rPr>
          <w:rFonts w:ascii="Arial" w:hAnsi="Arial" w:cs="Arial"/>
        </w:rPr>
        <w:t>Rapport d’activités biennal de la COMIFAC (201</w:t>
      </w:r>
      <w:r w:rsidR="00C132F8">
        <w:rPr>
          <w:rFonts w:ascii="Arial" w:hAnsi="Arial" w:cs="Arial"/>
        </w:rPr>
        <w:t>5</w:t>
      </w:r>
      <w:r w:rsidRPr="00E401E9">
        <w:rPr>
          <w:rFonts w:ascii="Arial" w:hAnsi="Arial" w:cs="Arial"/>
        </w:rPr>
        <w:t>-201</w:t>
      </w:r>
      <w:r w:rsidR="00C132F8">
        <w:rPr>
          <w:rFonts w:ascii="Arial" w:hAnsi="Arial" w:cs="Arial"/>
        </w:rPr>
        <w:t>6</w:t>
      </w:r>
      <w:r w:rsidRPr="00E401E9">
        <w:rPr>
          <w:rFonts w:ascii="Arial" w:hAnsi="Arial" w:cs="Arial"/>
        </w:rPr>
        <w:t>)</w:t>
      </w:r>
    </w:p>
    <w:p w:rsidR="002E0345" w:rsidRDefault="002E0345" w:rsidP="002E0345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 w:rsidRPr="00E401E9">
        <w:rPr>
          <w:rFonts w:ascii="Arial" w:hAnsi="Arial" w:cs="Arial"/>
        </w:rPr>
        <w:t>Mise en œuvre des résolutions des Conseils des ministres (201</w:t>
      </w:r>
      <w:r w:rsidR="00C132F8">
        <w:rPr>
          <w:rFonts w:ascii="Arial" w:hAnsi="Arial" w:cs="Arial"/>
        </w:rPr>
        <w:t>5</w:t>
      </w:r>
      <w:r w:rsidRPr="00E401E9">
        <w:rPr>
          <w:rFonts w:ascii="Arial" w:hAnsi="Arial" w:cs="Arial"/>
        </w:rPr>
        <w:t>-201</w:t>
      </w:r>
      <w:r w:rsidR="00C132F8">
        <w:rPr>
          <w:rFonts w:ascii="Arial" w:hAnsi="Arial" w:cs="Arial"/>
        </w:rPr>
        <w:t>6</w:t>
      </w:r>
      <w:r w:rsidRPr="00E401E9">
        <w:rPr>
          <w:rFonts w:ascii="Arial" w:hAnsi="Arial" w:cs="Arial"/>
        </w:rPr>
        <w:t xml:space="preserve">) </w:t>
      </w:r>
    </w:p>
    <w:p w:rsidR="002E0345" w:rsidRDefault="002E0345" w:rsidP="002E0345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 w:rsidRPr="007E4CCB">
        <w:rPr>
          <w:rFonts w:ascii="Arial" w:hAnsi="Arial" w:cs="Arial"/>
        </w:rPr>
        <w:t>Plan d’actions biennal du Secrétariat Exécutif de la COMIFAC</w:t>
      </w:r>
      <w:r w:rsidR="00C132F8">
        <w:rPr>
          <w:rFonts w:ascii="Arial" w:hAnsi="Arial" w:cs="Arial"/>
        </w:rPr>
        <w:t xml:space="preserve"> (2017-2018</w:t>
      </w:r>
      <w:r w:rsidRPr="007E4CCB">
        <w:rPr>
          <w:rFonts w:ascii="Arial" w:hAnsi="Arial" w:cs="Arial"/>
        </w:rPr>
        <w:t>) </w:t>
      </w:r>
    </w:p>
    <w:p w:rsidR="002E0345" w:rsidRDefault="002E0345" w:rsidP="002E0345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 w:rsidRPr="007E4CCB">
        <w:rPr>
          <w:rFonts w:ascii="Arial" w:hAnsi="Arial" w:cs="Arial"/>
        </w:rPr>
        <w:t>Plan d’actions biennal des Coordination</w:t>
      </w:r>
      <w:r w:rsidR="00C132F8">
        <w:rPr>
          <w:rFonts w:ascii="Arial" w:hAnsi="Arial" w:cs="Arial"/>
        </w:rPr>
        <w:t>s Nationales de la COMIFAC (2017-2018</w:t>
      </w:r>
      <w:r w:rsidRPr="007E4CCB">
        <w:rPr>
          <w:rFonts w:ascii="Arial" w:hAnsi="Arial" w:cs="Arial"/>
        </w:rPr>
        <w:t>)</w:t>
      </w:r>
    </w:p>
    <w:p w:rsidR="002E0345" w:rsidRDefault="002E0345" w:rsidP="002E0345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 w:rsidRPr="007E4CCB">
        <w:rPr>
          <w:rFonts w:ascii="Arial" w:hAnsi="Arial" w:cs="Arial"/>
        </w:rPr>
        <w:t>Projet de budget biennal 201</w:t>
      </w:r>
      <w:r w:rsidR="00C132F8">
        <w:rPr>
          <w:rFonts w:ascii="Arial" w:hAnsi="Arial" w:cs="Arial"/>
        </w:rPr>
        <w:t>7-2018</w:t>
      </w:r>
      <w:r w:rsidRPr="007E4CCB">
        <w:rPr>
          <w:rFonts w:ascii="Arial" w:hAnsi="Arial" w:cs="Arial"/>
        </w:rPr>
        <w:t xml:space="preserve"> </w:t>
      </w:r>
    </w:p>
    <w:p w:rsidR="002E0345" w:rsidRDefault="00560ED8" w:rsidP="002E0345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Système</w:t>
      </w:r>
      <w:r w:rsidR="002E0345" w:rsidRPr="002C7A79">
        <w:rPr>
          <w:rFonts w:ascii="Arial" w:hAnsi="Arial" w:cs="Arial"/>
        </w:rPr>
        <w:t xml:space="preserve"> de suivi évaluation COMIFAC</w:t>
      </w:r>
    </w:p>
    <w:p w:rsidR="00AD6376" w:rsidRDefault="00AD6376" w:rsidP="00AD6376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 w:rsidRPr="00AD6376">
        <w:rPr>
          <w:rFonts w:ascii="Arial" w:hAnsi="Arial" w:cs="Arial"/>
        </w:rPr>
        <w:t>Développement institutionnel et renforcement organisationnel de l’OFAC</w:t>
      </w:r>
    </w:p>
    <w:p w:rsidR="009715F3" w:rsidRPr="00AD6376" w:rsidRDefault="009715F3" w:rsidP="00AD6376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Atlas cartographique utilisation des terres en Afrique Centrale</w:t>
      </w:r>
    </w:p>
    <w:p w:rsidR="002E0345" w:rsidRPr="00EB3870" w:rsidRDefault="002E0345" w:rsidP="002E0345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 w:rsidRPr="00EB3870">
        <w:rPr>
          <w:rFonts w:ascii="Arial" w:hAnsi="Arial" w:cs="Arial"/>
        </w:rPr>
        <w:t>Processus d’harmonisation des politiques forestières en Afrique Centrale :</w:t>
      </w:r>
    </w:p>
    <w:p w:rsidR="00C132F8" w:rsidRDefault="00C132F8" w:rsidP="00C132F8">
      <w:pPr>
        <w:pStyle w:val="Paragraphedeliste"/>
        <w:numPr>
          <w:ilvl w:val="1"/>
          <w:numId w:val="7"/>
        </w:numPr>
        <w:jc w:val="both"/>
        <w:rPr>
          <w:rFonts w:ascii="Arial" w:hAnsi="Arial" w:cs="Arial"/>
          <w:i/>
          <w:sz w:val="22"/>
          <w:szCs w:val="22"/>
        </w:rPr>
      </w:pPr>
      <w:r w:rsidRPr="00C132F8">
        <w:rPr>
          <w:rFonts w:ascii="Arial" w:hAnsi="Arial" w:cs="Arial"/>
          <w:i/>
          <w:sz w:val="22"/>
          <w:szCs w:val="22"/>
        </w:rPr>
        <w:t>Guide COMIFAC pour les négociations et mise en œuvre des APV/FLEGT en Afrique Centrale</w:t>
      </w:r>
    </w:p>
    <w:p w:rsidR="002E0345" w:rsidRPr="00AD6376" w:rsidRDefault="00C132F8" w:rsidP="00AD6376">
      <w:pPr>
        <w:pStyle w:val="Paragraphedeliste"/>
        <w:numPr>
          <w:ilvl w:val="1"/>
          <w:numId w:val="7"/>
        </w:numPr>
        <w:jc w:val="both"/>
        <w:rPr>
          <w:rFonts w:ascii="Arial" w:hAnsi="Arial" w:cs="Arial"/>
          <w:i/>
          <w:sz w:val="22"/>
          <w:szCs w:val="22"/>
        </w:rPr>
      </w:pPr>
      <w:r w:rsidRPr="00C132F8">
        <w:rPr>
          <w:rFonts w:ascii="Arial" w:hAnsi="Arial" w:cs="Arial"/>
          <w:i/>
          <w:sz w:val="22"/>
          <w:szCs w:val="22"/>
        </w:rPr>
        <w:t>Directives COMIFAC sur les évaluations environnementales en milieu forestier en Afrique Centrale</w:t>
      </w:r>
    </w:p>
    <w:p w:rsidR="00560ED8" w:rsidRPr="00560ED8" w:rsidRDefault="00560ED8" w:rsidP="00560ED8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Projet de Décisions</w:t>
      </w:r>
      <w:r w:rsidRPr="00560ED8">
        <w:rPr>
          <w:rFonts w:ascii="Arial" w:hAnsi="Arial" w:cs="Arial"/>
        </w:rPr>
        <w:t xml:space="preserve"> sur l’économie des Produits forestiers non ligneux en Afrique Centrale </w:t>
      </w:r>
    </w:p>
    <w:p w:rsidR="002E0345" w:rsidRDefault="002E0345" w:rsidP="00AD6376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 w:rsidRPr="00C56719">
        <w:rPr>
          <w:rFonts w:ascii="Arial" w:hAnsi="Arial" w:cs="Arial"/>
        </w:rPr>
        <w:t xml:space="preserve">Sommet des Chefs d’Etat sur la conservation et la gestion durable des écosystèmes forestiers d’Afrique Centrale </w:t>
      </w:r>
    </w:p>
    <w:p w:rsidR="006531B5" w:rsidRDefault="006531B5" w:rsidP="006531B5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Projet Accord de Coopération République Fédérale d’Allemagne-COMIFAC </w:t>
      </w:r>
    </w:p>
    <w:p w:rsidR="00DF635E" w:rsidRDefault="00DF635E" w:rsidP="00DF635E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Etat des lieux de l’initiative « Défi de Bonn » sur la restauration des terres en Afrique Centrale</w:t>
      </w:r>
    </w:p>
    <w:p w:rsidR="00D8687C" w:rsidRPr="00D8687C" w:rsidRDefault="00D8687C" w:rsidP="00D8687C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Etat d’avancement des initiatives </w:t>
      </w:r>
      <w:proofErr w:type="spellStart"/>
      <w:r>
        <w:rPr>
          <w:rFonts w:ascii="Arial" w:hAnsi="Arial" w:cs="Arial"/>
        </w:rPr>
        <w:t>sous-régionales</w:t>
      </w:r>
      <w:proofErr w:type="spellEnd"/>
      <w:r>
        <w:rPr>
          <w:rFonts w:ascii="Arial" w:hAnsi="Arial" w:cs="Arial"/>
        </w:rPr>
        <w:t xml:space="preserve"> d’appui à la COMIFAC : PREREDD, </w:t>
      </w:r>
      <w:proofErr w:type="spellStart"/>
      <w:r>
        <w:rPr>
          <w:rFonts w:ascii="Arial" w:hAnsi="Arial" w:cs="Arial"/>
        </w:rPr>
        <w:t>PACEBCo</w:t>
      </w:r>
      <w:proofErr w:type="spellEnd"/>
      <w:r>
        <w:rPr>
          <w:rFonts w:ascii="Arial" w:hAnsi="Arial" w:cs="Arial"/>
        </w:rPr>
        <w:t>, Projet JICA, Projet GIZ</w:t>
      </w:r>
      <w:bookmarkStart w:id="0" w:name="_GoBack"/>
      <w:bookmarkEnd w:id="0"/>
    </w:p>
    <w:p w:rsidR="00AD6376" w:rsidRDefault="00AD6376" w:rsidP="00AD6376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Sélection personnel statutaire de la COMIFAC</w:t>
      </w:r>
    </w:p>
    <w:p w:rsidR="00AD6376" w:rsidRPr="00AD6376" w:rsidRDefault="00AD6376" w:rsidP="00AD6376">
      <w:pPr>
        <w:pStyle w:val="Paragraphedeliste"/>
        <w:jc w:val="both"/>
        <w:rPr>
          <w:rFonts w:ascii="Arial" w:hAnsi="Arial" w:cs="Arial"/>
        </w:rPr>
      </w:pPr>
    </w:p>
    <w:p w:rsidR="002E0345" w:rsidRPr="009E74D7" w:rsidRDefault="002E0345" w:rsidP="002E0345">
      <w:pPr>
        <w:pStyle w:val="Paragraphedeliste"/>
        <w:numPr>
          <w:ilvl w:val="0"/>
          <w:numId w:val="6"/>
        </w:numPr>
        <w:spacing w:before="360" w:after="140"/>
        <w:jc w:val="both"/>
        <w:rPr>
          <w:rFonts w:ascii="Arial" w:hAnsi="Arial" w:cs="Arial"/>
          <w:b/>
          <w:smallCaps/>
          <w:sz w:val="26"/>
          <w:szCs w:val="26"/>
        </w:rPr>
      </w:pPr>
      <w:r w:rsidRPr="009E74D7">
        <w:rPr>
          <w:rFonts w:ascii="Arial" w:hAnsi="Arial" w:cs="Arial"/>
          <w:b/>
          <w:smallCaps/>
          <w:sz w:val="26"/>
          <w:szCs w:val="26"/>
        </w:rPr>
        <w:t xml:space="preserve">questions  finales </w:t>
      </w:r>
    </w:p>
    <w:p w:rsidR="002E0345" w:rsidRPr="0028140E" w:rsidRDefault="002E0345" w:rsidP="002E0345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8140E">
        <w:rPr>
          <w:rFonts w:ascii="Arial" w:hAnsi="Arial" w:cs="Arial"/>
        </w:rPr>
        <w:t>Adoption du Communiqué Final</w:t>
      </w:r>
    </w:p>
    <w:p w:rsidR="002E0345" w:rsidRDefault="002E0345" w:rsidP="002E0345">
      <w:pPr>
        <w:numPr>
          <w:ilvl w:val="0"/>
          <w:numId w:val="4"/>
        </w:numPr>
        <w:jc w:val="both"/>
      </w:pPr>
      <w:r w:rsidRPr="00296200">
        <w:rPr>
          <w:rFonts w:ascii="Arial" w:hAnsi="Arial" w:cs="Arial"/>
        </w:rPr>
        <w:t>Clôture du Conseil</w:t>
      </w:r>
    </w:p>
    <w:p w:rsidR="002E0345" w:rsidRDefault="002E0345" w:rsidP="002E0345"/>
    <w:p w:rsidR="002E0345" w:rsidRDefault="002E0345" w:rsidP="002E0345"/>
    <w:p w:rsidR="004E648B" w:rsidRDefault="004E648B"/>
    <w:sectPr w:rsidR="004E648B" w:rsidSect="002D7CD2">
      <w:footerReference w:type="even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1F0" w:rsidRDefault="007631F0" w:rsidP="002E0345">
      <w:r>
        <w:separator/>
      </w:r>
    </w:p>
  </w:endnote>
  <w:endnote w:type="continuationSeparator" w:id="0">
    <w:p w:rsidR="007631F0" w:rsidRDefault="007631F0" w:rsidP="002E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tsaah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D2" w:rsidRDefault="00856B04" w:rsidP="002D7CD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D7CD2" w:rsidRDefault="007631F0" w:rsidP="002D7CD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D2" w:rsidRDefault="00856B04" w:rsidP="002D7CD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8687C">
      <w:rPr>
        <w:rStyle w:val="Numrodepage"/>
        <w:noProof/>
      </w:rPr>
      <w:t>2</w:t>
    </w:r>
    <w:r>
      <w:rPr>
        <w:rStyle w:val="Numrodepage"/>
      </w:rPr>
      <w:fldChar w:fldCharType="end"/>
    </w:r>
  </w:p>
  <w:p w:rsidR="002D7CD2" w:rsidRPr="0072679B" w:rsidRDefault="00C132F8" w:rsidP="002D7CD2">
    <w:pPr>
      <w:pStyle w:val="Pieddepage"/>
      <w:pBdr>
        <w:top w:val="single" w:sz="4" w:space="1" w:color="auto"/>
      </w:pBdr>
      <w:ind w:right="360"/>
      <w:rPr>
        <w:i/>
        <w:sz w:val="20"/>
        <w:szCs w:val="20"/>
      </w:rPr>
    </w:pPr>
    <w:r>
      <w:rPr>
        <w:i/>
        <w:sz w:val="20"/>
        <w:szCs w:val="20"/>
      </w:rPr>
      <w:t>Agenda provisoire, 9</w:t>
    </w:r>
    <w:r w:rsidR="00856B04" w:rsidRPr="0092161C">
      <w:rPr>
        <w:i/>
        <w:sz w:val="20"/>
        <w:szCs w:val="20"/>
        <w:vertAlign w:val="superscript"/>
      </w:rPr>
      <w:t>e</w:t>
    </w:r>
    <w:r w:rsidR="00856B04">
      <w:rPr>
        <w:i/>
        <w:sz w:val="20"/>
        <w:szCs w:val="20"/>
      </w:rPr>
      <w:t xml:space="preserve"> </w:t>
    </w:r>
    <w:r w:rsidR="00856B04" w:rsidRPr="0072679B">
      <w:rPr>
        <w:i/>
        <w:sz w:val="20"/>
        <w:szCs w:val="20"/>
      </w:rPr>
      <w:t>session ordinaire</w:t>
    </w:r>
    <w:r w:rsidR="00856B04">
      <w:rPr>
        <w:i/>
        <w:sz w:val="20"/>
        <w:szCs w:val="20"/>
      </w:rPr>
      <w:t xml:space="preserve"> du Conseil des Ministres, </w:t>
    </w:r>
    <w:r>
      <w:rPr>
        <w:i/>
        <w:sz w:val="20"/>
        <w:szCs w:val="20"/>
      </w:rPr>
      <w:t>Kigali-décembre 2016</w:t>
    </w:r>
    <w:r w:rsidR="00856B04"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1F0" w:rsidRDefault="007631F0" w:rsidP="002E0345">
      <w:r>
        <w:separator/>
      </w:r>
    </w:p>
  </w:footnote>
  <w:footnote w:type="continuationSeparator" w:id="0">
    <w:p w:rsidR="007631F0" w:rsidRDefault="007631F0" w:rsidP="002E0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2C90"/>
    <w:multiLevelType w:val="hybridMultilevel"/>
    <w:tmpl w:val="B5D662BC"/>
    <w:lvl w:ilvl="0" w:tplc="22D25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730C5"/>
    <w:multiLevelType w:val="multilevel"/>
    <w:tmpl w:val="894ED85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2" w15:restartNumberingAfterBreak="0">
    <w:nsid w:val="15AD377E"/>
    <w:multiLevelType w:val="hybridMultilevel"/>
    <w:tmpl w:val="9194887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017E"/>
    <w:multiLevelType w:val="multilevel"/>
    <w:tmpl w:val="02E8D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E9A419C"/>
    <w:multiLevelType w:val="hybridMultilevel"/>
    <w:tmpl w:val="3D762108"/>
    <w:lvl w:ilvl="0" w:tplc="48C05A3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53069D6"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D67E62"/>
    <w:multiLevelType w:val="multilevel"/>
    <w:tmpl w:val="A00EA28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6" w15:restartNumberingAfterBreak="0">
    <w:nsid w:val="262D421D"/>
    <w:multiLevelType w:val="multilevel"/>
    <w:tmpl w:val="0B309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9BD6925"/>
    <w:multiLevelType w:val="hybridMultilevel"/>
    <w:tmpl w:val="E124E2E0"/>
    <w:lvl w:ilvl="0" w:tplc="61E4F3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76096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A63B8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478E8624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B170C"/>
    <w:multiLevelType w:val="hybridMultilevel"/>
    <w:tmpl w:val="3D762108"/>
    <w:lvl w:ilvl="0" w:tplc="48C05A3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53069D6"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4B1ECE"/>
    <w:multiLevelType w:val="hybridMultilevel"/>
    <w:tmpl w:val="0C78BF1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65320"/>
    <w:multiLevelType w:val="multilevel"/>
    <w:tmpl w:val="74848606"/>
    <w:lvl w:ilvl="0">
      <w:start w:val="11"/>
      <w:numFmt w:val="decimal"/>
      <w:lvlText w:val="%1"/>
      <w:lvlJc w:val="left"/>
      <w:pPr>
        <w:ind w:left="462" w:hanging="46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2" w:hanging="46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4E7D5B"/>
    <w:multiLevelType w:val="multilevel"/>
    <w:tmpl w:val="BFB4CDB4"/>
    <w:lvl w:ilvl="0">
      <w:start w:val="10"/>
      <w:numFmt w:val="decimal"/>
      <w:lvlText w:val="%1"/>
      <w:lvlJc w:val="left"/>
      <w:pPr>
        <w:ind w:left="462" w:hanging="46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7" w:hanging="46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6A529D"/>
    <w:multiLevelType w:val="hybridMultilevel"/>
    <w:tmpl w:val="EF2CF1D0"/>
    <w:lvl w:ilvl="0" w:tplc="B13CBCD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72F20E2F"/>
    <w:multiLevelType w:val="multilevel"/>
    <w:tmpl w:val="AD7AA656"/>
    <w:lvl w:ilvl="0">
      <w:start w:val="11"/>
      <w:numFmt w:val="decimal"/>
      <w:lvlText w:val="%1"/>
      <w:lvlJc w:val="left"/>
      <w:pPr>
        <w:ind w:left="462" w:hanging="46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46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96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0"/>
  </w:num>
  <w:num w:numId="5">
    <w:abstractNumId w:val="2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1"/>
  </w:num>
  <w:num w:numId="11">
    <w:abstractNumId w:val="4"/>
  </w:num>
  <w:num w:numId="12">
    <w:abstractNumId w:val="1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45"/>
    <w:rsid w:val="0007070A"/>
    <w:rsid w:val="002E0345"/>
    <w:rsid w:val="004E648B"/>
    <w:rsid w:val="00547556"/>
    <w:rsid w:val="00560ED8"/>
    <w:rsid w:val="006531B5"/>
    <w:rsid w:val="00653499"/>
    <w:rsid w:val="00687441"/>
    <w:rsid w:val="00750119"/>
    <w:rsid w:val="007631F0"/>
    <w:rsid w:val="00856B04"/>
    <w:rsid w:val="009715F3"/>
    <w:rsid w:val="00AD6376"/>
    <w:rsid w:val="00BB2702"/>
    <w:rsid w:val="00C132F8"/>
    <w:rsid w:val="00C84373"/>
    <w:rsid w:val="00D8687C"/>
    <w:rsid w:val="00D9025B"/>
    <w:rsid w:val="00DF4CE5"/>
    <w:rsid w:val="00DF635E"/>
    <w:rsid w:val="00FA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CE40A-F298-4107-8C4B-F8C4E14A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2E0345"/>
    <w:pPr>
      <w:keepNext/>
      <w:jc w:val="both"/>
      <w:outlineLvl w:val="1"/>
    </w:pPr>
    <w:rPr>
      <w:rFonts w:ascii="Arial Narrow" w:hAnsi="Arial Narrow"/>
      <w:b/>
      <w:bCs/>
      <w:sz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E0345"/>
    <w:rPr>
      <w:rFonts w:ascii="Arial Narrow" w:eastAsia="Times New Roman" w:hAnsi="Arial Narrow" w:cs="Times New Roman"/>
      <w:b/>
      <w:bCs/>
      <w:sz w:val="26"/>
      <w:szCs w:val="24"/>
      <w:u w:val="single"/>
      <w:lang w:eastAsia="fr-FR"/>
    </w:rPr>
  </w:style>
  <w:style w:type="paragraph" w:styleId="En-tte">
    <w:name w:val="header"/>
    <w:basedOn w:val="Normal"/>
    <w:link w:val="En-tteCar"/>
    <w:rsid w:val="002E03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E034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E03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E034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2E0345"/>
  </w:style>
  <w:style w:type="paragraph" w:styleId="Paragraphedeliste">
    <w:name w:val="List Paragraph"/>
    <w:basedOn w:val="Normal"/>
    <w:uiPriority w:val="34"/>
    <w:qFormat/>
    <w:rsid w:val="002E034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7070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070A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DBF08-A5AD-4F57-968B-CEC35D1DD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548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10</cp:revision>
  <cp:lastPrinted>2016-10-25T08:48:00Z</cp:lastPrinted>
  <dcterms:created xsi:type="dcterms:W3CDTF">2016-09-19T08:00:00Z</dcterms:created>
  <dcterms:modified xsi:type="dcterms:W3CDTF">2016-10-26T10:35:00Z</dcterms:modified>
</cp:coreProperties>
</file>